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4EA5" w14:textId="77777777" w:rsidR="003F64B0" w:rsidRPr="00ED0C09" w:rsidRDefault="003F64B0" w:rsidP="00ED0C09">
      <w:pPr>
        <w:jc w:val="center"/>
        <w:rPr>
          <w:rFonts w:ascii="Times New Roman" w:hAnsi="Times New Roman" w:cs="Times New Roman"/>
          <w:b/>
          <w:bCs/>
          <w:sz w:val="28"/>
          <w:szCs w:val="28"/>
        </w:rPr>
      </w:pPr>
      <w:r w:rsidRPr="00ED0C09">
        <w:rPr>
          <w:rFonts w:ascii="Times New Roman" w:hAnsi="Times New Roman" w:cs="Times New Roman"/>
          <w:b/>
          <w:bCs/>
          <w:sz w:val="28"/>
          <w:szCs w:val="28"/>
        </w:rPr>
        <w:t>Magánszemélyek kommunális adója</w:t>
      </w:r>
    </w:p>
    <w:p w14:paraId="33E5164A" w14:textId="04B3EB6C"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Kommunális adókötelezettség terheli azt a magánszemélyt, aki az Önkormányzat illetékességi területén lévő ingatlan tulajdonosa, illetve nem magánszemély tulajdonában álló lakás bérleti jogával rendelkezik.</w:t>
      </w:r>
    </w:p>
    <w:p w14:paraId="7694E295" w14:textId="64677492"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Az adó alanya az, aki a naptári év első napján az ingatlan tulajdonosa. </w:t>
      </w:r>
    </w:p>
    <w:p w14:paraId="48C555D4"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Több tulajdonos esetén a tulajdonosok tulajdoni hányadaik arányában adóalanyok. Valamennyi tulajdonos által írásban megkötött és az adóhatósághoz benyújtott megállapodásban a tulajdonosok az adóalanyisággal kapcsolatos jogokkal és kötelezettségekkel egy tulajdonost is felruházhatnak.</w:t>
      </w:r>
    </w:p>
    <w:p w14:paraId="557A8ED7" w14:textId="382B6A2C"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Amennyiben az ingatlant az ingatlan-nyilvántartásba bejegyzett vagyoni értékű jog terheli, az adó alanya a vagyoni értékű jog jogosultja (pl. haszonélvezeti jog, özvegyi jog).</w:t>
      </w:r>
    </w:p>
    <w:p w14:paraId="59C6AC5D"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Amennyiben </w:t>
      </w:r>
      <w:r w:rsidRPr="00ED0C09">
        <w:rPr>
          <w:rFonts w:ascii="Times New Roman" w:hAnsi="Times New Roman" w:cs="Times New Roman"/>
          <w:b/>
          <w:bCs/>
          <w:sz w:val="24"/>
          <w:szCs w:val="24"/>
        </w:rPr>
        <w:t>a lakásbérleti jogviszony</w:t>
      </w:r>
      <w:r w:rsidRPr="00ED0C09">
        <w:rPr>
          <w:rFonts w:ascii="Times New Roman" w:hAnsi="Times New Roman" w:cs="Times New Roman"/>
          <w:sz w:val="24"/>
          <w:szCs w:val="24"/>
        </w:rPr>
        <w:t> alanyai bérlőtársak, akkor valamennyi bérlőtárs által írásban megkötött és az adóhatósághoz benyújtott megállapodásban megjelölt magánszemély tekintendő az adó alanyának. Ilyen megállapodás hiányában a bérlőtársak egyenlő arányban adóalanyok. </w:t>
      </w:r>
    </w:p>
    <w:p w14:paraId="35CF58F5"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Nem keletkeztet adókötelezettséget az albérleti jogviszony, amikor magánszemélytől bérel valaki lakás ingatlant. </w:t>
      </w:r>
    </w:p>
    <w:p w14:paraId="6E947B6E"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Az adókötelezettség a használatbavételi, illetőleg a fennmaradási engedély jogerőre emelkedését vagy véglegessé válását vagy a használatbavétel tudomásulvételét követő év első napján keletkezik. Az adókötelezettséget érintő változást (így különösen a hasznos alapterület módosulását, az építmény átminősítését) a következő év első napjától kell figyelembe venni. Az adókötelezettség megszűnik (pl. bontás, megsemmisülés) az építmény megszűnése évének utolsó napján. Az építménynek az év első felében történő megszűnése esetén a második félévre vonatkozó adókötelezettség megszűnik. </w:t>
      </w:r>
      <w:r w:rsidRPr="00ED0C09">
        <w:rPr>
          <w:rFonts w:ascii="Times New Roman" w:hAnsi="Times New Roman" w:cs="Times New Roman"/>
          <w:b/>
          <w:bCs/>
          <w:sz w:val="24"/>
          <w:szCs w:val="24"/>
        </w:rPr>
        <w:t>Az építmény használatának szünetelése az adókötelezettséget nem érinti.</w:t>
      </w:r>
    </w:p>
    <w:p w14:paraId="51500F4A" w14:textId="0BC1F98C"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Az adó mértékét az Önkormányzatok helyi adókról szóló rendelete tartalmazza.</w:t>
      </w:r>
    </w:p>
    <w:p w14:paraId="07676C1E"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Az adózónak az adókötelezettség keletkezését, illetve változását követő tizenöt napon belül (legkésőbb változást követő év január 15. napjáig) kell adatbejelentését teljesítenie. Nem kell újabb adatbejelentést benyújtani mindaddig, ameddig az adóalany körülményeiben, az adó tárgyában nem következik be adókötelezettséget érintő változás.</w:t>
      </w:r>
    </w:p>
    <w:p w14:paraId="25AB7365"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Az önkormányzati adóhatóság az éves kommunális adót az adózó adatbejelentése alapján, kivetés útján, határozatban állapítja meg.</w:t>
      </w:r>
    </w:p>
    <w:p w14:paraId="3D76C1E2"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Benyújtó személye:</w:t>
      </w:r>
    </w:p>
    <w:p w14:paraId="0FF8CCED"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 xml:space="preserve">Az adózó vagy </w:t>
      </w:r>
      <w:proofErr w:type="gramStart"/>
      <w:r w:rsidRPr="00ED0C09">
        <w:rPr>
          <w:rFonts w:ascii="Times New Roman" w:hAnsi="Times New Roman" w:cs="Times New Roman"/>
          <w:sz w:val="24"/>
          <w:szCs w:val="24"/>
        </w:rPr>
        <w:t>az adózó törvényes képviselője</w:t>
      </w:r>
      <w:proofErr w:type="gramEnd"/>
      <w:r w:rsidRPr="00ED0C09">
        <w:rPr>
          <w:rFonts w:ascii="Times New Roman" w:hAnsi="Times New Roman" w:cs="Times New Roman"/>
          <w:sz w:val="24"/>
          <w:szCs w:val="24"/>
        </w:rPr>
        <w:t xml:space="preserve"> vagy állandó meghatalmazottja.</w:t>
      </w:r>
    </w:p>
    <w:p w14:paraId="56DA610F"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Benyújtás formája és módja:</w:t>
      </w:r>
    </w:p>
    <w:p w14:paraId="12CA68CC" w14:textId="449D1AE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Az adatbejelentés benyújtható az adóhatóság által rendszeresített nyomtatványon (letölthető a nyomtatványok címszó alatt).  A kitöltött adatbejelentés benyújtható postai úton, személyesen, valamint az „e-Papír” (nyitólap:  </w:t>
      </w:r>
      <w:hyperlink r:id="rId5" w:tgtFrame="_blank" w:history="1">
        <w:r w:rsidRPr="00ED0C09">
          <w:rPr>
            <w:rStyle w:val="Hiperhivatkozs"/>
            <w:rFonts w:ascii="Times New Roman" w:hAnsi="Times New Roman" w:cs="Times New Roman"/>
            <w:sz w:val="24"/>
            <w:szCs w:val="24"/>
          </w:rPr>
          <w:t>https://epapir.gov.hu</w:t>
        </w:r>
      </w:hyperlink>
      <w:r w:rsidRPr="00ED0C09">
        <w:rPr>
          <w:rFonts w:ascii="Times New Roman" w:hAnsi="Times New Roman" w:cs="Times New Roman"/>
          <w:sz w:val="24"/>
          <w:szCs w:val="24"/>
        </w:rPr>
        <w:t>) szolgáltatáson keresztül (Témacsoport: Önkormányzati igazgatás; Ügytípus: Adóügyek; Címzett: Önkormányza</w:t>
      </w:r>
      <w:r w:rsidR="0089224A" w:rsidRPr="00ED0C09">
        <w:rPr>
          <w:rFonts w:ascii="Times New Roman" w:hAnsi="Times New Roman" w:cs="Times New Roman"/>
          <w:sz w:val="24"/>
          <w:szCs w:val="24"/>
        </w:rPr>
        <w:t>t</w:t>
      </w:r>
      <w:r w:rsidRPr="00ED0C09">
        <w:rPr>
          <w:rFonts w:ascii="Times New Roman" w:hAnsi="Times New Roman" w:cs="Times New Roman"/>
          <w:sz w:val="24"/>
          <w:szCs w:val="24"/>
        </w:rPr>
        <w:t>).</w:t>
      </w:r>
    </w:p>
    <w:p w14:paraId="7A23269C"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lastRenderedPageBreak/>
        <w:t>Az Elektronikus Önkormányzat Portál </w:t>
      </w:r>
      <w:r w:rsidRPr="00ED0C09">
        <w:rPr>
          <w:rFonts w:ascii="Times New Roman" w:hAnsi="Times New Roman" w:cs="Times New Roman"/>
          <w:sz w:val="24"/>
          <w:szCs w:val="24"/>
        </w:rPr>
        <w:t>(nyitólap: </w:t>
      </w:r>
      <w:hyperlink r:id="rId6" w:tgtFrame="_blank" w:history="1">
        <w:r w:rsidRPr="00ED0C09">
          <w:rPr>
            <w:rStyle w:val="Hiperhivatkozs"/>
            <w:rFonts w:ascii="Times New Roman" w:hAnsi="Times New Roman" w:cs="Times New Roman"/>
            <w:sz w:val="24"/>
            <w:szCs w:val="24"/>
          </w:rPr>
          <w:t>https://ohp-20.asp.lgov.hu/nyitolap</w:t>
        </w:r>
      </w:hyperlink>
      <w:r w:rsidRPr="00ED0C09">
        <w:rPr>
          <w:rFonts w:ascii="Times New Roman" w:hAnsi="Times New Roman" w:cs="Times New Roman"/>
          <w:sz w:val="24"/>
          <w:szCs w:val="24"/>
        </w:rPr>
        <w:t>) az önkormányzati ASP rendszerben az elektronikus önkormányzati ügyintézés helyszíne. Személyes megjelenés, postai sorban állás nélkül küldhetik be kérelmeiket, adatbejelentéseiket, ellenőrizhetik adószámla kivonatukat, feldolgozott adatbejelentéseiket megtekinthetik és ingyenesen fizethetnek bankkártyával adót, illetékeket a kiválasztott önkormányzatnál.</w:t>
      </w:r>
    </w:p>
    <w:p w14:paraId="318D19F8"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 xml:space="preserve">Ügyfélkapus regisztrációval az adatbejelentés (ASP-ADO-033 számú „Adatbejelentés a magánszemélyek kommunális adójáról” </w:t>
      </w:r>
      <w:proofErr w:type="spellStart"/>
      <w:r w:rsidRPr="00ED0C09">
        <w:rPr>
          <w:rFonts w:ascii="Times New Roman" w:hAnsi="Times New Roman" w:cs="Times New Roman"/>
          <w:sz w:val="24"/>
          <w:szCs w:val="24"/>
        </w:rPr>
        <w:t>iForm</w:t>
      </w:r>
      <w:proofErr w:type="spellEnd"/>
      <w:r w:rsidRPr="00ED0C09">
        <w:rPr>
          <w:rFonts w:ascii="Times New Roman" w:hAnsi="Times New Roman" w:cs="Times New Roman"/>
          <w:sz w:val="24"/>
          <w:szCs w:val="24"/>
        </w:rPr>
        <w:t xml:space="preserve"> típusú űrlap) elektronikusan benyújtható.</w:t>
      </w:r>
    </w:p>
    <w:p w14:paraId="0D2A1D22"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Az egyéni vállalkozási tevékenységet folytató természetes személyek elektronikus kapcsolattartásra és elektronikus ügyintézésre kötelezettek. Az adóhatóság akkor is elektronikus úton tart kapcsolatot az egyéni vállalkozóval, valamint a digitális államról és a digitális szolgáltatások nyújtásának egyes szabályairól szóló 2023. évi CIII. törvény szerinti jogi képviselővel, ha az nem egyéni vállalkozói tevékenységével összefüggésben, illetve nem jogi képviselői minőségében jár el. Az egyéni vállalkozók és az elektronikus kapcsolattartásra kötelezett természetes személyek az elektronikus kapcsolattartást a KÜNY (Központi Ügyfél-regisztrációs Nyilvántartás) tárhelyükön keresztül kötelesek lebonyolítani.</w:t>
      </w:r>
    </w:p>
    <w:p w14:paraId="23AC5342"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Azon ügyfelek – akik elektronikus ügyintézésre, illetve elektronikus kapcsolattartásra nem kötelezettek – szabadon határozhatják meg (rendelkezhetnek arról), hogy az adóhatóság számukra elektronikus úton a KÜNY tárhelyükre dokumentumot küldjön. A Rendelkezési Nyilvántartás az alábbi honlapon érhető el: </w:t>
      </w:r>
      <w:hyperlink r:id="rId7" w:tgtFrame="_blank" w:history="1">
        <w:r w:rsidRPr="00ED0C09">
          <w:rPr>
            <w:rStyle w:val="Hiperhivatkozs"/>
            <w:rFonts w:ascii="Times New Roman" w:hAnsi="Times New Roman" w:cs="Times New Roman"/>
            <w:b/>
            <w:bCs/>
            <w:i/>
            <w:iCs/>
            <w:sz w:val="24"/>
            <w:szCs w:val="24"/>
          </w:rPr>
          <w:t>https://rendelkezes.gov.hu/</w:t>
        </w:r>
      </w:hyperlink>
      <w:r w:rsidRPr="00ED0C09">
        <w:rPr>
          <w:rFonts w:ascii="Times New Roman" w:hAnsi="Times New Roman" w:cs="Times New Roman"/>
          <w:sz w:val="24"/>
          <w:szCs w:val="24"/>
        </w:rPr>
        <w:t>.</w:t>
      </w:r>
    </w:p>
    <w:p w14:paraId="2502BD68"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Eljárás díja:</w:t>
      </w:r>
    </w:p>
    <w:p w14:paraId="7528FB9F"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A magánszemélyek kommunális adójáról szóló adatbejelentés benyújtása díj- és illetékmentes.</w:t>
      </w:r>
    </w:p>
    <w:p w14:paraId="4049EF7C"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Ügyintézési idő:</w:t>
      </w:r>
    </w:p>
    <w:p w14:paraId="6F753119"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sz w:val="24"/>
          <w:szCs w:val="24"/>
        </w:rPr>
        <w:t>Az ügyintézési határidő az adatbejelentésnek az eljárásra hatáskörrel és illetékességgel rendelkező adóhatósághoz történő megérkezését követő napon kezdődik. Ha jogszabály eltérően nem rendelkezik, az ügyintézési határidő harminc nap.</w:t>
      </w:r>
    </w:p>
    <w:p w14:paraId="34D94BD4" w14:textId="77777777" w:rsidR="0089224A" w:rsidRPr="00ED0C09" w:rsidRDefault="0089224A" w:rsidP="003F64B0">
      <w:pPr>
        <w:jc w:val="both"/>
        <w:rPr>
          <w:rFonts w:ascii="Times New Roman" w:hAnsi="Times New Roman" w:cs="Times New Roman"/>
          <w:b/>
          <w:bCs/>
          <w:sz w:val="24"/>
          <w:szCs w:val="24"/>
        </w:rPr>
      </w:pPr>
    </w:p>
    <w:p w14:paraId="5E4DE383"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Kapcsolódó jogszabályok, rendeletek:</w:t>
      </w:r>
    </w:p>
    <w:p w14:paraId="6D1DF6D9" w14:textId="77777777" w:rsidR="003F64B0" w:rsidRPr="00ED0C09" w:rsidRDefault="00ED0C09" w:rsidP="003F64B0">
      <w:pPr>
        <w:numPr>
          <w:ilvl w:val="0"/>
          <w:numId w:val="1"/>
        </w:numPr>
        <w:jc w:val="both"/>
        <w:rPr>
          <w:rFonts w:ascii="Times New Roman" w:hAnsi="Times New Roman" w:cs="Times New Roman"/>
          <w:sz w:val="24"/>
          <w:szCs w:val="24"/>
        </w:rPr>
      </w:pPr>
      <w:hyperlink r:id="rId8" w:tgtFrame="_blank" w:history="1">
        <w:r w:rsidR="003F64B0" w:rsidRPr="00ED0C09">
          <w:rPr>
            <w:rStyle w:val="Hiperhivatkozs"/>
            <w:rFonts w:ascii="Times New Roman" w:hAnsi="Times New Roman" w:cs="Times New Roman"/>
            <w:sz w:val="24"/>
            <w:szCs w:val="24"/>
          </w:rPr>
          <w:t>A helyi adókról szóló 1990. évi C. törvény</w:t>
        </w:r>
      </w:hyperlink>
    </w:p>
    <w:p w14:paraId="3193D001" w14:textId="77777777" w:rsidR="003F64B0" w:rsidRPr="00ED0C09" w:rsidRDefault="00ED0C09" w:rsidP="003F64B0">
      <w:pPr>
        <w:numPr>
          <w:ilvl w:val="0"/>
          <w:numId w:val="1"/>
        </w:numPr>
        <w:jc w:val="both"/>
        <w:rPr>
          <w:rFonts w:ascii="Times New Roman" w:hAnsi="Times New Roman" w:cs="Times New Roman"/>
          <w:sz w:val="24"/>
          <w:szCs w:val="24"/>
        </w:rPr>
      </w:pPr>
      <w:hyperlink r:id="rId9" w:tgtFrame="_blank" w:history="1">
        <w:r w:rsidR="003F64B0" w:rsidRPr="00ED0C09">
          <w:rPr>
            <w:rStyle w:val="Hiperhivatkozs"/>
            <w:rFonts w:ascii="Times New Roman" w:hAnsi="Times New Roman" w:cs="Times New Roman"/>
            <w:sz w:val="24"/>
            <w:szCs w:val="24"/>
          </w:rPr>
          <w:t>Az adózás rendjéről szóló 2017. évi CL. törvény</w:t>
        </w:r>
      </w:hyperlink>
    </w:p>
    <w:p w14:paraId="0E9F82DE" w14:textId="77777777" w:rsidR="003F64B0" w:rsidRPr="00ED0C09" w:rsidRDefault="00ED0C09" w:rsidP="003F64B0">
      <w:pPr>
        <w:numPr>
          <w:ilvl w:val="0"/>
          <w:numId w:val="1"/>
        </w:numPr>
        <w:jc w:val="both"/>
        <w:rPr>
          <w:rFonts w:ascii="Times New Roman" w:hAnsi="Times New Roman" w:cs="Times New Roman"/>
          <w:sz w:val="24"/>
          <w:szCs w:val="24"/>
        </w:rPr>
      </w:pPr>
      <w:hyperlink r:id="rId10" w:tgtFrame="_blank" w:history="1">
        <w:r w:rsidR="003F64B0" w:rsidRPr="00ED0C09">
          <w:rPr>
            <w:rStyle w:val="Hiperhivatkozs"/>
            <w:rFonts w:ascii="Times New Roman" w:hAnsi="Times New Roman" w:cs="Times New Roman"/>
            <w:sz w:val="24"/>
            <w:szCs w:val="24"/>
          </w:rPr>
          <w:t>Az adóigazgatási eljárás részletszabályairól szóló 465/2017. (XII. 28.) Korm. rendelet</w:t>
        </w:r>
      </w:hyperlink>
    </w:p>
    <w:p w14:paraId="186C4396" w14:textId="77777777" w:rsidR="003F64B0" w:rsidRPr="00ED0C09" w:rsidRDefault="00ED0C09" w:rsidP="003F64B0">
      <w:pPr>
        <w:numPr>
          <w:ilvl w:val="0"/>
          <w:numId w:val="1"/>
        </w:numPr>
        <w:jc w:val="both"/>
        <w:rPr>
          <w:rFonts w:ascii="Times New Roman" w:hAnsi="Times New Roman" w:cs="Times New Roman"/>
          <w:sz w:val="24"/>
          <w:szCs w:val="24"/>
        </w:rPr>
      </w:pPr>
      <w:hyperlink r:id="rId11" w:tgtFrame="_blank" w:history="1">
        <w:r w:rsidR="003F64B0" w:rsidRPr="00ED0C09">
          <w:rPr>
            <w:rStyle w:val="Hiperhivatkozs"/>
            <w:rFonts w:ascii="Times New Roman" w:hAnsi="Times New Roman" w:cs="Times New Roman"/>
            <w:sz w:val="24"/>
            <w:szCs w:val="24"/>
          </w:rPr>
          <w:t>Az adóigazgatási rendtartásról szóló 2017. évi CLI. törvény</w:t>
        </w:r>
      </w:hyperlink>
    </w:p>
    <w:p w14:paraId="0C69892B" w14:textId="77777777" w:rsidR="003F64B0" w:rsidRPr="00ED0C09" w:rsidRDefault="00ED0C09" w:rsidP="003F64B0">
      <w:pPr>
        <w:numPr>
          <w:ilvl w:val="0"/>
          <w:numId w:val="1"/>
        </w:numPr>
        <w:jc w:val="both"/>
        <w:rPr>
          <w:rFonts w:ascii="Times New Roman" w:hAnsi="Times New Roman" w:cs="Times New Roman"/>
          <w:sz w:val="24"/>
          <w:szCs w:val="24"/>
        </w:rPr>
      </w:pPr>
      <w:hyperlink r:id="rId12" w:tgtFrame="_blank" w:history="1">
        <w:r w:rsidR="003F64B0" w:rsidRPr="00ED0C09">
          <w:rPr>
            <w:rStyle w:val="Hiperhivatkozs"/>
            <w:rFonts w:ascii="Times New Roman" w:hAnsi="Times New Roman" w:cs="Times New Roman"/>
            <w:sz w:val="24"/>
            <w:szCs w:val="24"/>
          </w:rPr>
          <w:t>A digitális államról és a digitális szolgáltatások nyújtásának egyes szabályairól szóló 2023. évi CIII. törvény</w:t>
        </w:r>
      </w:hyperlink>
    </w:p>
    <w:p w14:paraId="47BFE886" w14:textId="4CE6E829" w:rsidR="003F64B0" w:rsidRPr="00ED0C09" w:rsidRDefault="00ED0C09" w:rsidP="003F64B0">
      <w:pPr>
        <w:numPr>
          <w:ilvl w:val="0"/>
          <w:numId w:val="1"/>
        </w:numPr>
        <w:jc w:val="both"/>
        <w:rPr>
          <w:rStyle w:val="Hiperhivatkozs"/>
          <w:rFonts w:ascii="Times New Roman" w:hAnsi="Times New Roman" w:cs="Times New Roman"/>
          <w:color w:val="auto"/>
          <w:sz w:val="24"/>
          <w:szCs w:val="24"/>
          <w:u w:val="none"/>
        </w:rPr>
      </w:pPr>
      <w:hyperlink r:id="rId13" w:tgtFrame="_blank" w:history="1">
        <w:r w:rsidR="003F64B0" w:rsidRPr="00ED0C09">
          <w:rPr>
            <w:rStyle w:val="Hiperhivatkozs"/>
            <w:rFonts w:ascii="Times New Roman" w:hAnsi="Times New Roman" w:cs="Times New Roman"/>
            <w:sz w:val="24"/>
            <w:szCs w:val="24"/>
          </w:rPr>
          <w:t>Az illetékekről szóló 1990. évi XCIII. törvény</w:t>
        </w:r>
      </w:hyperlink>
    </w:p>
    <w:p w14:paraId="66F8AAAD" w14:textId="77777777" w:rsidR="00ED0C09" w:rsidRPr="00ED0C09" w:rsidRDefault="00ED0C09" w:rsidP="00ED0C09">
      <w:pPr>
        <w:pStyle w:val="Listaszerbekezds"/>
        <w:numPr>
          <w:ilvl w:val="0"/>
          <w:numId w:val="1"/>
        </w:numPr>
        <w:rPr>
          <w:rFonts w:ascii="Times New Roman" w:hAnsi="Times New Roman" w:cs="Times New Roman"/>
          <w:color w:val="4472C4" w:themeColor="accent1"/>
          <w:sz w:val="24"/>
          <w:szCs w:val="24"/>
          <w:u w:val="single"/>
        </w:rPr>
      </w:pPr>
      <w:r w:rsidRPr="00ED0C09">
        <w:rPr>
          <w:rFonts w:ascii="Times New Roman" w:hAnsi="Times New Roman" w:cs="Times New Roman"/>
          <w:color w:val="4472C4" w:themeColor="accent1"/>
          <w:sz w:val="24"/>
          <w:szCs w:val="24"/>
          <w:u w:val="single"/>
        </w:rPr>
        <w:t>Pakod Község Önkormányzata Képviselő-testületének 9/2022.(IX.1.) önkormányzati         rendelete a helyi adókról</w:t>
      </w:r>
    </w:p>
    <w:p w14:paraId="516551BF" w14:textId="77777777" w:rsidR="00ED0C09" w:rsidRPr="00ED0C09" w:rsidRDefault="00ED0C09" w:rsidP="00ED0C09">
      <w:pPr>
        <w:ind w:left="720"/>
        <w:jc w:val="both"/>
        <w:rPr>
          <w:rFonts w:ascii="Times New Roman" w:hAnsi="Times New Roman" w:cs="Times New Roman"/>
          <w:sz w:val="24"/>
          <w:szCs w:val="24"/>
        </w:rPr>
      </w:pPr>
    </w:p>
    <w:p w14:paraId="75381FCC" w14:textId="77777777" w:rsidR="003F64B0" w:rsidRPr="00ED0C09" w:rsidRDefault="00ED0C09" w:rsidP="003F64B0">
      <w:pPr>
        <w:jc w:val="both"/>
        <w:rPr>
          <w:rFonts w:ascii="Times New Roman" w:hAnsi="Times New Roman" w:cs="Times New Roman"/>
          <w:sz w:val="24"/>
          <w:szCs w:val="24"/>
        </w:rPr>
      </w:pPr>
      <w:r w:rsidRPr="00ED0C09">
        <w:rPr>
          <w:rFonts w:ascii="Times New Roman" w:hAnsi="Times New Roman" w:cs="Times New Roman"/>
          <w:sz w:val="24"/>
          <w:szCs w:val="24"/>
        </w:rPr>
        <w:lastRenderedPageBreak/>
        <w:pict w14:anchorId="4C263F68">
          <v:rect id="_x0000_i1025" style="width:0;height:.75pt" o:hralign="center" o:hrstd="t" o:hr="t" fillcolor="#a0a0a0" stroked="f"/>
        </w:pict>
      </w:r>
    </w:p>
    <w:p w14:paraId="0528C1D6" w14:textId="77777777" w:rsidR="003F64B0" w:rsidRPr="00ED0C09" w:rsidRDefault="003F64B0" w:rsidP="003F64B0">
      <w:pPr>
        <w:jc w:val="both"/>
        <w:rPr>
          <w:rFonts w:ascii="Times New Roman" w:hAnsi="Times New Roman" w:cs="Times New Roman"/>
          <w:sz w:val="24"/>
          <w:szCs w:val="24"/>
        </w:rPr>
      </w:pPr>
      <w:r w:rsidRPr="00ED0C09">
        <w:rPr>
          <w:rFonts w:ascii="Times New Roman" w:hAnsi="Times New Roman" w:cs="Times New Roman"/>
          <w:b/>
          <w:bCs/>
          <w:sz w:val="24"/>
          <w:szCs w:val="24"/>
        </w:rPr>
        <w:t>Letölthető nyomtatványok:</w:t>
      </w:r>
    </w:p>
    <w:p w14:paraId="2BA53421" w14:textId="653B4757" w:rsidR="003611E8" w:rsidRPr="00ED0C09" w:rsidRDefault="0089224A" w:rsidP="0089224A">
      <w:pPr>
        <w:pStyle w:val="Listaszerbekezds"/>
        <w:numPr>
          <w:ilvl w:val="0"/>
          <w:numId w:val="3"/>
        </w:numPr>
        <w:jc w:val="both"/>
        <w:rPr>
          <w:rFonts w:ascii="Times New Roman" w:hAnsi="Times New Roman" w:cs="Times New Roman"/>
          <w:sz w:val="24"/>
          <w:szCs w:val="24"/>
        </w:rPr>
      </w:pPr>
      <w:r w:rsidRPr="00ED0C09">
        <w:rPr>
          <w:rFonts w:ascii="Times New Roman" w:hAnsi="Times New Roman" w:cs="Times New Roman"/>
          <w:sz w:val="24"/>
          <w:szCs w:val="24"/>
        </w:rPr>
        <w:t>Adatbejelentés magánszemély kommunális adójáról</w:t>
      </w:r>
    </w:p>
    <w:p w14:paraId="07E466C6" w14:textId="06631494" w:rsidR="0089224A" w:rsidRPr="00ED0C09" w:rsidRDefault="0089224A" w:rsidP="0089224A">
      <w:pPr>
        <w:pStyle w:val="Listaszerbekezds"/>
        <w:numPr>
          <w:ilvl w:val="0"/>
          <w:numId w:val="3"/>
        </w:numPr>
        <w:jc w:val="both"/>
        <w:rPr>
          <w:rFonts w:ascii="Times New Roman" w:hAnsi="Times New Roman" w:cs="Times New Roman"/>
          <w:sz w:val="24"/>
          <w:szCs w:val="24"/>
        </w:rPr>
      </w:pPr>
      <w:r w:rsidRPr="00ED0C09">
        <w:rPr>
          <w:rFonts w:ascii="Times New Roman" w:hAnsi="Times New Roman" w:cs="Times New Roman"/>
          <w:sz w:val="24"/>
          <w:szCs w:val="24"/>
        </w:rPr>
        <w:t>Megállapodás adóval kapcsolatos kötelezettségekről és jogokról</w:t>
      </w:r>
    </w:p>
    <w:sectPr w:rsidR="0089224A" w:rsidRPr="00ED0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B79D3"/>
    <w:multiLevelType w:val="multilevel"/>
    <w:tmpl w:val="B394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1312E"/>
    <w:multiLevelType w:val="hybridMultilevel"/>
    <w:tmpl w:val="CAF6C8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C7907CC"/>
    <w:multiLevelType w:val="multilevel"/>
    <w:tmpl w:val="A2FE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B0"/>
    <w:rsid w:val="003611E8"/>
    <w:rsid w:val="003F64B0"/>
    <w:rsid w:val="0089224A"/>
    <w:rsid w:val="008D5479"/>
    <w:rsid w:val="009C7221"/>
    <w:rsid w:val="00ED0C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DADA"/>
  <w15:chartTrackingRefBased/>
  <w15:docId w15:val="{1C8CBA96-0F27-453E-9A07-CEF1A5C1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F6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F6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F64B0"/>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F64B0"/>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F64B0"/>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F64B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F64B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F64B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F64B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F64B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F64B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F64B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F64B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F64B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F64B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F64B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F64B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F64B0"/>
    <w:rPr>
      <w:rFonts w:eastAsiaTheme="majorEastAsia" w:cstheme="majorBidi"/>
      <w:color w:val="272727" w:themeColor="text1" w:themeTint="D8"/>
    </w:rPr>
  </w:style>
  <w:style w:type="paragraph" w:styleId="Cm">
    <w:name w:val="Title"/>
    <w:basedOn w:val="Norml"/>
    <w:next w:val="Norml"/>
    <w:link w:val="CmChar"/>
    <w:uiPriority w:val="10"/>
    <w:qFormat/>
    <w:rsid w:val="003F6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F64B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F64B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F64B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F64B0"/>
    <w:pPr>
      <w:spacing w:before="160"/>
      <w:jc w:val="center"/>
    </w:pPr>
    <w:rPr>
      <w:i/>
      <w:iCs/>
      <w:color w:val="404040" w:themeColor="text1" w:themeTint="BF"/>
    </w:rPr>
  </w:style>
  <w:style w:type="character" w:customStyle="1" w:styleId="IdzetChar">
    <w:name w:val="Idézet Char"/>
    <w:basedOn w:val="Bekezdsalapbettpusa"/>
    <w:link w:val="Idzet"/>
    <w:uiPriority w:val="29"/>
    <w:rsid w:val="003F64B0"/>
    <w:rPr>
      <w:i/>
      <w:iCs/>
      <w:color w:val="404040" w:themeColor="text1" w:themeTint="BF"/>
    </w:rPr>
  </w:style>
  <w:style w:type="paragraph" w:styleId="Listaszerbekezds">
    <w:name w:val="List Paragraph"/>
    <w:basedOn w:val="Norml"/>
    <w:uiPriority w:val="34"/>
    <w:qFormat/>
    <w:rsid w:val="003F64B0"/>
    <w:pPr>
      <w:ind w:left="720"/>
      <w:contextualSpacing/>
    </w:pPr>
  </w:style>
  <w:style w:type="character" w:styleId="Erskiemels">
    <w:name w:val="Intense Emphasis"/>
    <w:basedOn w:val="Bekezdsalapbettpusa"/>
    <w:uiPriority w:val="21"/>
    <w:qFormat/>
    <w:rsid w:val="003F64B0"/>
    <w:rPr>
      <w:i/>
      <w:iCs/>
      <w:color w:val="2F5496" w:themeColor="accent1" w:themeShade="BF"/>
    </w:rPr>
  </w:style>
  <w:style w:type="paragraph" w:styleId="Kiemeltidzet">
    <w:name w:val="Intense Quote"/>
    <w:basedOn w:val="Norml"/>
    <w:next w:val="Norml"/>
    <w:link w:val="KiemeltidzetChar"/>
    <w:uiPriority w:val="30"/>
    <w:qFormat/>
    <w:rsid w:val="003F6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F64B0"/>
    <w:rPr>
      <w:i/>
      <w:iCs/>
      <w:color w:val="2F5496" w:themeColor="accent1" w:themeShade="BF"/>
    </w:rPr>
  </w:style>
  <w:style w:type="character" w:styleId="Ershivatkozs">
    <w:name w:val="Intense Reference"/>
    <w:basedOn w:val="Bekezdsalapbettpusa"/>
    <w:uiPriority w:val="32"/>
    <w:qFormat/>
    <w:rsid w:val="003F64B0"/>
    <w:rPr>
      <w:b/>
      <w:bCs/>
      <w:smallCaps/>
      <w:color w:val="2F5496" w:themeColor="accent1" w:themeShade="BF"/>
      <w:spacing w:val="5"/>
    </w:rPr>
  </w:style>
  <w:style w:type="character" w:styleId="Hiperhivatkozs">
    <w:name w:val="Hyperlink"/>
    <w:basedOn w:val="Bekezdsalapbettpusa"/>
    <w:uiPriority w:val="99"/>
    <w:unhideWhenUsed/>
    <w:rsid w:val="003F64B0"/>
    <w:rPr>
      <w:color w:val="0563C1" w:themeColor="hyperlink"/>
      <w:u w:val="single"/>
    </w:rPr>
  </w:style>
  <w:style w:type="character" w:styleId="Feloldatlanmegemlts">
    <w:name w:val="Unresolved Mention"/>
    <w:basedOn w:val="Bekezdsalapbettpusa"/>
    <w:uiPriority w:val="99"/>
    <w:semiHidden/>
    <w:unhideWhenUsed/>
    <w:rsid w:val="003F64B0"/>
    <w:rPr>
      <w:color w:val="605E5C"/>
      <w:shd w:val="clear" w:color="auto" w:fill="E1DFDD"/>
    </w:rPr>
  </w:style>
  <w:style w:type="character" w:styleId="Mrltotthiperhivatkozs">
    <w:name w:val="FollowedHyperlink"/>
    <w:basedOn w:val="Bekezdsalapbettpusa"/>
    <w:uiPriority w:val="99"/>
    <w:semiHidden/>
    <w:unhideWhenUsed/>
    <w:rsid w:val="00892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000100.tv" TargetMode="External"/><Relationship Id="rId13" Type="http://schemas.openxmlformats.org/officeDocument/2006/relationships/hyperlink" Target="https://net.jogtar.hu/jogszabaly?docid=99000093.tv" TargetMode="External"/><Relationship Id="rId3" Type="http://schemas.openxmlformats.org/officeDocument/2006/relationships/settings" Target="settings.xml"/><Relationship Id="rId7" Type="http://schemas.openxmlformats.org/officeDocument/2006/relationships/hyperlink" Target="https://rendelkezes.gov.hu/" TargetMode="External"/><Relationship Id="rId12" Type="http://schemas.openxmlformats.org/officeDocument/2006/relationships/hyperlink" Target="https://net.jogtar.hu/jogszabaly?docid=a2300103.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p-20.asp.lgov.hu/nyitolap" TargetMode="External"/><Relationship Id="rId11" Type="http://schemas.openxmlformats.org/officeDocument/2006/relationships/hyperlink" Target="https://net.jogtar.hu/jogszabaly?docid=a1700151.tv" TargetMode="External"/><Relationship Id="rId5" Type="http://schemas.openxmlformats.org/officeDocument/2006/relationships/hyperlink" Target="https://epapir.gov.hu/" TargetMode="External"/><Relationship Id="rId15" Type="http://schemas.openxmlformats.org/officeDocument/2006/relationships/theme" Target="theme/theme1.xml"/><Relationship Id="rId10" Type="http://schemas.openxmlformats.org/officeDocument/2006/relationships/hyperlink" Target="https://net.jogtar.hu/jogszabaly?docid=A1700465.KOR" TargetMode="External"/><Relationship Id="rId4" Type="http://schemas.openxmlformats.org/officeDocument/2006/relationships/webSettings" Target="webSettings.xml"/><Relationship Id="rId9" Type="http://schemas.openxmlformats.org/officeDocument/2006/relationships/hyperlink" Target="https://net.jogtar.hu/jr/gen/hjegy_doc.cgi?docid=A1700150.TV&amp;timeshift=fffffff4&amp;txtreferer=00000001.TXT"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5448</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user08</dc:creator>
  <cp:keywords/>
  <dc:description/>
  <cp:lastModifiedBy>Sz.P.Judit</cp:lastModifiedBy>
  <cp:revision>2</cp:revision>
  <dcterms:created xsi:type="dcterms:W3CDTF">2026-04-16T07:48:00Z</dcterms:created>
  <dcterms:modified xsi:type="dcterms:W3CDTF">2026-04-16T07:48:00Z</dcterms:modified>
</cp:coreProperties>
</file>